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B362" w14:textId="6961095F" w:rsidR="002004A1" w:rsidRPr="00344004" w:rsidRDefault="00000000" w:rsidP="00BD1C85">
      <w:pPr>
        <w:tabs>
          <w:tab w:val="center" w:pos="4680"/>
        </w:tabs>
        <w:ind w:right="-720"/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 w14:anchorId="0A237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05pt;margin-top:-50.8pt;width:69.35pt;height:69.35pt;z-index:-2" wrapcoords="-235 0 -235 21365 21600 21365 21600 0 -235 0">
            <v:imagedata r:id="rId10" o:title="cog_logo"/>
          </v:shape>
        </w:pict>
      </w:r>
      <w:r w:rsidR="00621DFA" w:rsidRPr="00621DFA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 xml:space="preserve"> </w:t>
      </w:r>
      <w:r w:rsidR="00621DFA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Councilmember Jim Holmes</w:t>
      </w:r>
      <w:r w:rsidR="0011203B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714CD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714CD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45800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  <w:t xml:space="preserve"> </w:t>
      </w:r>
      <w:r w:rsidR="00BD1C85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621DFA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Mayor Geary Smith</w:t>
      </w:r>
    </w:p>
    <w:p w14:paraId="21F5A4C0" w14:textId="77777777" w:rsidR="00AB3B44" w:rsidRDefault="00523264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="00143528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</w:t>
      </w:r>
      <w:r w:rsidR="00345800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>Secretary/Treasurer</w:t>
      </w:r>
    </w:p>
    <w:p w14:paraId="67BE0DD3" w14:textId="77777777" w:rsidR="00523264" w:rsidRPr="00344004" w:rsidRDefault="00000000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 w14:anchorId="0DEE1D9B">
          <v:shape id="_x0000_s1030" type="#_x0000_t75" style="position:absolute;margin-left:151.05pt;margin-top:6.2pt;width:168pt;height:39.55pt;z-index:-1">
            <v:imagedata r:id="rId11" o:title="hotcog"/>
          </v:shape>
        </w:pict>
      </w:r>
    </w:p>
    <w:p w14:paraId="01253AB6" w14:textId="0CC5F772" w:rsidR="00523264" w:rsidRPr="00344004" w:rsidRDefault="00621DFA" w:rsidP="00523264">
      <w:pPr>
        <w:tabs>
          <w:tab w:val="center" w:pos="4680"/>
        </w:tabs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Judge Jay Elliott</w:t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143528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Russell Devorsky</w:t>
      </w:r>
    </w:p>
    <w:p w14:paraId="0C4A108B" w14:textId="77777777" w:rsidR="00523264" w:rsidRPr="00344004" w:rsidRDefault="00523264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Vice-President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  <w:t xml:space="preserve">   Executive Director</w:t>
      </w:r>
    </w:p>
    <w:p w14:paraId="10694F5C" w14:textId="77777777" w:rsidR="00BD3C2C" w:rsidRDefault="00BD3C2C" w:rsidP="00BD3C2C">
      <w:pPr>
        <w:jc w:val="center"/>
        <w:rPr>
          <w:b/>
        </w:rPr>
      </w:pPr>
    </w:p>
    <w:p w14:paraId="1347D351" w14:textId="77777777" w:rsidR="00E4235E" w:rsidRDefault="00E4235E" w:rsidP="00BD3C2C">
      <w:pPr>
        <w:jc w:val="center"/>
        <w:rPr>
          <w:b/>
        </w:rPr>
      </w:pPr>
    </w:p>
    <w:p w14:paraId="33163781" w14:textId="77777777" w:rsidR="00BD3C2C" w:rsidRPr="00A9296A" w:rsidRDefault="00BD3C2C" w:rsidP="00BD3C2C">
      <w:pPr>
        <w:jc w:val="center"/>
        <w:rPr>
          <w:b/>
        </w:rPr>
      </w:pPr>
      <w:r w:rsidRPr="00A9296A">
        <w:rPr>
          <w:b/>
        </w:rPr>
        <w:t>Emergency Preparedness Advisory Committee Meeting</w:t>
      </w:r>
    </w:p>
    <w:p w14:paraId="765C1F19" w14:textId="2A92906C" w:rsidR="00BD3C2C" w:rsidRPr="00A9296A" w:rsidRDefault="00896961" w:rsidP="69EB40E6">
      <w:pPr>
        <w:jc w:val="center"/>
        <w:rPr>
          <w:b/>
          <w:bCs/>
        </w:rPr>
      </w:pPr>
      <w:r w:rsidRPr="69EB40E6">
        <w:rPr>
          <w:b/>
          <w:bCs/>
        </w:rPr>
        <w:t>9:30</w:t>
      </w:r>
      <w:r w:rsidR="00BD3C2C" w:rsidRPr="69EB40E6">
        <w:rPr>
          <w:b/>
          <w:bCs/>
        </w:rPr>
        <w:t xml:space="preserve"> AM, Wednesday, </w:t>
      </w:r>
      <w:r w:rsidRPr="69EB40E6">
        <w:rPr>
          <w:b/>
          <w:bCs/>
        </w:rPr>
        <w:t>July 13th</w:t>
      </w:r>
      <w:r w:rsidR="00BD3C2C" w:rsidRPr="69EB40E6">
        <w:rPr>
          <w:b/>
          <w:bCs/>
        </w:rPr>
        <w:t>, 202</w:t>
      </w:r>
      <w:r w:rsidR="00247A81" w:rsidRPr="69EB40E6">
        <w:rPr>
          <w:b/>
          <w:bCs/>
        </w:rPr>
        <w:t>2</w:t>
      </w:r>
    </w:p>
    <w:p w14:paraId="4721F25D" w14:textId="44FC4F66" w:rsidR="00BD3C2C" w:rsidRPr="00A9296A" w:rsidRDefault="00896961" w:rsidP="00BD3C2C">
      <w:pPr>
        <w:jc w:val="center"/>
        <w:rPr>
          <w:b/>
        </w:rPr>
      </w:pPr>
      <w:r>
        <w:rPr>
          <w:b/>
        </w:rPr>
        <w:t xml:space="preserve">1514 </w:t>
      </w:r>
      <w:r w:rsidR="00BD3C2C" w:rsidRPr="00A9296A">
        <w:rPr>
          <w:b/>
        </w:rPr>
        <w:t>S. New Road, Waco, Texas</w:t>
      </w:r>
    </w:p>
    <w:p w14:paraId="7C5BA7C8" w14:textId="77777777" w:rsidR="00BD3C2C" w:rsidRDefault="00BD3C2C" w:rsidP="00BD3C2C">
      <w:pPr>
        <w:rPr>
          <w:b/>
        </w:rPr>
      </w:pPr>
    </w:p>
    <w:p w14:paraId="6340A73A" w14:textId="77777777" w:rsidR="00BD3C2C" w:rsidRPr="00624DF5" w:rsidRDefault="00BD3C2C" w:rsidP="00BD3C2C">
      <w:pPr>
        <w:widowControl/>
        <w:numPr>
          <w:ilvl w:val="0"/>
          <w:numId w:val="4"/>
        </w:numPr>
        <w:autoSpaceDE/>
        <w:adjustRightInd/>
        <w:rPr>
          <w:b/>
        </w:rPr>
      </w:pPr>
      <w:r w:rsidRPr="002446E7">
        <w:rPr>
          <w:b/>
          <w:u w:val="single"/>
        </w:rPr>
        <w:t>Welcome and Introductions</w:t>
      </w:r>
    </w:p>
    <w:p w14:paraId="47ECAA18" w14:textId="2C28F462" w:rsidR="00123F2F" w:rsidRPr="006A1D4C" w:rsidRDefault="00123F2F" w:rsidP="00123F2F">
      <w:pPr>
        <w:widowControl/>
        <w:autoSpaceDE/>
        <w:adjustRightInd/>
        <w:ind w:left="540" w:firstLine="180"/>
        <w:rPr>
          <w:bCs/>
          <w:i/>
          <w:iCs/>
        </w:rPr>
      </w:pPr>
      <w:r>
        <w:rPr>
          <w:bCs/>
          <w:i/>
          <w:iCs/>
        </w:rPr>
        <w:t xml:space="preserve">Meeting called to order by Chair, Tom Hemrick, at </w:t>
      </w:r>
      <w:r>
        <w:rPr>
          <w:bCs/>
          <w:i/>
          <w:iCs/>
        </w:rPr>
        <w:t>9:30</w:t>
      </w:r>
      <w:r>
        <w:rPr>
          <w:bCs/>
          <w:i/>
          <w:iCs/>
        </w:rPr>
        <w:t xml:space="preserve"> AM.</w:t>
      </w:r>
    </w:p>
    <w:p w14:paraId="3799AB0D" w14:textId="77777777" w:rsidR="00624DF5" w:rsidRDefault="00624DF5" w:rsidP="00624DF5">
      <w:pPr>
        <w:pStyle w:val="ListParagraph"/>
        <w:widowControl/>
        <w:autoSpaceDE/>
        <w:adjustRightInd/>
        <w:ind w:left="1440"/>
      </w:pPr>
    </w:p>
    <w:p w14:paraId="26C47446" w14:textId="4B87E644" w:rsidR="00624DF5" w:rsidRPr="00624DF5" w:rsidRDefault="009F72E5" w:rsidP="009F72E5">
      <w:pPr>
        <w:pStyle w:val="ListParagraph"/>
        <w:widowControl/>
        <w:numPr>
          <w:ilvl w:val="1"/>
          <w:numId w:val="4"/>
        </w:numPr>
        <w:autoSpaceDE/>
        <w:adjustRightInd/>
      </w:pPr>
      <w:r w:rsidRPr="002446E7">
        <w:t xml:space="preserve">Guest recognition </w:t>
      </w:r>
      <w:r>
        <w:rPr>
          <w:i/>
        </w:rPr>
        <w:t>–</w:t>
      </w:r>
      <w:r w:rsidR="00046CCD">
        <w:rPr>
          <w:i/>
        </w:rPr>
        <w:t xml:space="preserve">  </w:t>
      </w:r>
    </w:p>
    <w:p w14:paraId="34FCA90F" w14:textId="42096ACE" w:rsidR="00123F2F" w:rsidRDefault="001B03E6" w:rsidP="00123F2F">
      <w:pPr>
        <w:pStyle w:val="ListParagraph"/>
        <w:widowControl/>
        <w:autoSpaceDE/>
        <w:adjustRightInd/>
        <w:ind w:left="1440"/>
        <w:rPr>
          <w:i/>
        </w:rPr>
      </w:pPr>
      <w:r>
        <w:rPr>
          <w:i/>
        </w:rPr>
        <w:t>J</w:t>
      </w:r>
      <w:r w:rsidR="002000FC">
        <w:rPr>
          <w:i/>
        </w:rPr>
        <w:t xml:space="preserve">immy </w:t>
      </w:r>
      <w:proofErr w:type="spellStart"/>
      <w:r w:rsidR="002000FC">
        <w:rPr>
          <w:i/>
        </w:rPr>
        <w:t>Bur</w:t>
      </w:r>
      <w:r>
        <w:rPr>
          <w:i/>
        </w:rPr>
        <w:t>ckschell</w:t>
      </w:r>
      <w:proofErr w:type="spellEnd"/>
      <w:r w:rsidR="00123F2F">
        <w:rPr>
          <w:i/>
        </w:rPr>
        <w:t xml:space="preserve"> – NextEra Energy</w:t>
      </w:r>
    </w:p>
    <w:p w14:paraId="425C5AC6" w14:textId="268DC23F" w:rsidR="009F72E5" w:rsidRDefault="001B03E6" w:rsidP="00123F2F">
      <w:pPr>
        <w:pStyle w:val="ListParagraph"/>
        <w:widowControl/>
        <w:autoSpaceDE/>
        <w:adjustRightInd/>
        <w:ind w:left="1440"/>
        <w:rPr>
          <w:i/>
        </w:rPr>
      </w:pPr>
      <w:r>
        <w:rPr>
          <w:i/>
        </w:rPr>
        <w:t>Ph</w:t>
      </w:r>
      <w:r w:rsidR="008024A8">
        <w:rPr>
          <w:i/>
        </w:rPr>
        <w:t xml:space="preserve">illip </w:t>
      </w:r>
      <w:proofErr w:type="spellStart"/>
      <w:r w:rsidR="008024A8">
        <w:rPr>
          <w:i/>
        </w:rPr>
        <w:t>B</w:t>
      </w:r>
      <w:r w:rsidR="008145D9">
        <w:rPr>
          <w:i/>
        </w:rPr>
        <w:t>ainum</w:t>
      </w:r>
      <w:proofErr w:type="spellEnd"/>
      <w:r w:rsidR="008145D9">
        <w:rPr>
          <w:i/>
        </w:rPr>
        <w:t xml:space="preserve"> – NextEra Energy</w:t>
      </w:r>
    </w:p>
    <w:p w14:paraId="6B607547" w14:textId="77777777" w:rsidR="008145D9" w:rsidRPr="002446E7" w:rsidRDefault="008145D9" w:rsidP="00123F2F">
      <w:pPr>
        <w:pStyle w:val="ListParagraph"/>
        <w:widowControl/>
        <w:autoSpaceDE/>
        <w:adjustRightInd/>
        <w:ind w:left="1440"/>
      </w:pPr>
    </w:p>
    <w:p w14:paraId="2E3AD4FF" w14:textId="6F8E9491" w:rsidR="00AD6A25" w:rsidRPr="001653D7" w:rsidRDefault="009F72E5" w:rsidP="001653D7">
      <w:pPr>
        <w:pStyle w:val="ListParagraph"/>
        <w:widowControl/>
        <w:numPr>
          <w:ilvl w:val="1"/>
          <w:numId w:val="4"/>
        </w:numPr>
        <w:autoSpaceDE/>
        <w:adjustRightInd/>
      </w:pPr>
      <w:r w:rsidRPr="002446E7">
        <w:t>Member introductions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2787"/>
        <w:gridCol w:w="2767"/>
      </w:tblGrid>
      <w:tr w:rsidR="00AB4A4E" w14:paraId="54855A4B" w14:textId="77777777">
        <w:tc>
          <w:tcPr>
            <w:tcW w:w="2787" w:type="dxa"/>
            <w:shd w:val="clear" w:color="auto" w:fill="auto"/>
          </w:tcPr>
          <w:p w14:paraId="6D2A50BF" w14:textId="0D474103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Rob Bergerson</w:t>
            </w:r>
          </w:p>
        </w:tc>
        <w:tc>
          <w:tcPr>
            <w:tcW w:w="2767" w:type="dxa"/>
            <w:shd w:val="clear" w:color="auto" w:fill="auto"/>
          </w:tcPr>
          <w:p w14:paraId="0B68A135" w14:textId="0795101D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Tom Hemrick</w:t>
            </w:r>
          </w:p>
        </w:tc>
      </w:tr>
      <w:tr w:rsidR="00AB4A4E" w14:paraId="5E00033E" w14:textId="77777777">
        <w:tc>
          <w:tcPr>
            <w:tcW w:w="2787" w:type="dxa"/>
            <w:shd w:val="clear" w:color="auto" w:fill="auto"/>
          </w:tcPr>
          <w:p w14:paraId="1AE5E483" w14:textId="57DABEDF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Phillip Cantrell</w:t>
            </w:r>
          </w:p>
        </w:tc>
        <w:tc>
          <w:tcPr>
            <w:tcW w:w="2767" w:type="dxa"/>
            <w:shd w:val="clear" w:color="auto" w:fill="auto"/>
          </w:tcPr>
          <w:p w14:paraId="007C3356" w14:textId="5B910C9E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Robert LaFoy</w:t>
            </w:r>
          </w:p>
        </w:tc>
      </w:tr>
      <w:tr w:rsidR="00AB4A4E" w14:paraId="51DC9F17" w14:textId="77777777">
        <w:tc>
          <w:tcPr>
            <w:tcW w:w="2787" w:type="dxa"/>
            <w:shd w:val="clear" w:color="auto" w:fill="auto"/>
          </w:tcPr>
          <w:p w14:paraId="4189482D" w14:textId="481C014F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Chris Cary</w:t>
            </w:r>
          </w:p>
        </w:tc>
        <w:tc>
          <w:tcPr>
            <w:tcW w:w="2767" w:type="dxa"/>
            <w:shd w:val="clear" w:color="auto" w:fill="auto"/>
          </w:tcPr>
          <w:p w14:paraId="4AA2BA58" w14:textId="5A446CD9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Leonard Smith</w:t>
            </w:r>
          </w:p>
        </w:tc>
      </w:tr>
      <w:tr w:rsidR="00AB4A4E" w14:paraId="4A7C40E3" w14:textId="77777777">
        <w:tc>
          <w:tcPr>
            <w:tcW w:w="2787" w:type="dxa"/>
            <w:shd w:val="clear" w:color="auto" w:fill="auto"/>
          </w:tcPr>
          <w:p w14:paraId="17D00CBA" w14:textId="662D5E13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Nancy Cross</w:t>
            </w:r>
          </w:p>
        </w:tc>
        <w:tc>
          <w:tcPr>
            <w:tcW w:w="2767" w:type="dxa"/>
            <w:shd w:val="clear" w:color="auto" w:fill="auto"/>
          </w:tcPr>
          <w:p w14:paraId="2384E71B" w14:textId="145E6A63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Elizabeth Thomas</w:t>
            </w:r>
          </w:p>
        </w:tc>
      </w:tr>
      <w:tr w:rsidR="00AB4A4E" w14:paraId="70AC900B" w14:textId="77777777">
        <w:tc>
          <w:tcPr>
            <w:tcW w:w="2787" w:type="dxa"/>
            <w:shd w:val="clear" w:color="auto" w:fill="auto"/>
          </w:tcPr>
          <w:p w14:paraId="1BD21158" w14:textId="1EC3397E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Eric </w:t>
            </w:r>
            <w:proofErr w:type="spellStart"/>
            <w:r>
              <w:rPr>
                <w:i/>
                <w:iCs/>
              </w:rPr>
              <w:t>Garretty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64F01E61" w14:textId="44505E2D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Kirk Turner</w:t>
            </w:r>
          </w:p>
        </w:tc>
      </w:tr>
      <w:tr w:rsidR="00AB4A4E" w14:paraId="56819A33" w14:textId="77777777">
        <w:tc>
          <w:tcPr>
            <w:tcW w:w="2787" w:type="dxa"/>
            <w:shd w:val="clear" w:color="auto" w:fill="auto"/>
          </w:tcPr>
          <w:p w14:paraId="271EE39E" w14:textId="73841249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Matt Groveton</w:t>
            </w:r>
          </w:p>
        </w:tc>
        <w:tc>
          <w:tcPr>
            <w:tcW w:w="2767" w:type="dxa"/>
            <w:shd w:val="clear" w:color="auto" w:fill="auto"/>
          </w:tcPr>
          <w:p w14:paraId="670EF458" w14:textId="0861FB05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Buffy Waldie</w:t>
            </w:r>
          </w:p>
        </w:tc>
      </w:tr>
      <w:tr w:rsidR="00AB4A4E" w14:paraId="25D957F7" w14:textId="77777777">
        <w:tc>
          <w:tcPr>
            <w:tcW w:w="2787" w:type="dxa"/>
            <w:shd w:val="clear" w:color="auto" w:fill="auto"/>
          </w:tcPr>
          <w:p w14:paraId="45058007" w14:textId="6E35FA01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Danny Guerra</w:t>
            </w:r>
          </w:p>
        </w:tc>
        <w:tc>
          <w:tcPr>
            <w:tcW w:w="2767" w:type="dxa"/>
            <w:shd w:val="clear" w:color="auto" w:fill="auto"/>
          </w:tcPr>
          <w:p w14:paraId="7F0D5CCA" w14:textId="0647B7CF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Jeff Watkins</w:t>
            </w:r>
          </w:p>
        </w:tc>
      </w:tr>
    </w:tbl>
    <w:p w14:paraId="40C5ED23" w14:textId="77777777" w:rsidR="00CB36EA" w:rsidRDefault="00CB36EA" w:rsidP="00CB36EA">
      <w:pPr>
        <w:pStyle w:val="ListParagraph"/>
        <w:widowControl/>
        <w:autoSpaceDE/>
        <w:adjustRightInd/>
        <w:ind w:left="1440"/>
        <w:rPr>
          <w:i/>
          <w:iCs/>
        </w:rPr>
      </w:pPr>
    </w:p>
    <w:p w14:paraId="6D5EACD5" w14:textId="12ACEC24" w:rsidR="00AB4A4E" w:rsidRPr="00AB4A4E" w:rsidRDefault="00AB4A4E" w:rsidP="00CB36EA">
      <w:pPr>
        <w:pStyle w:val="ListParagraph"/>
        <w:widowControl/>
        <w:autoSpaceDE/>
        <w:adjustRightInd/>
        <w:ind w:left="1440"/>
      </w:pPr>
      <w:r w:rsidRPr="00AB4A4E">
        <w:t>HOTCOG Staff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2787"/>
        <w:gridCol w:w="2767"/>
      </w:tblGrid>
      <w:tr w:rsidR="00000000" w14:paraId="12BEA2ED" w14:textId="77777777">
        <w:tc>
          <w:tcPr>
            <w:tcW w:w="2787" w:type="dxa"/>
            <w:shd w:val="clear" w:color="auto" w:fill="auto"/>
          </w:tcPr>
          <w:p w14:paraId="5467CA32" w14:textId="2A285ECC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Tim Jeske</w:t>
            </w:r>
          </w:p>
        </w:tc>
        <w:tc>
          <w:tcPr>
            <w:tcW w:w="2767" w:type="dxa"/>
            <w:shd w:val="clear" w:color="auto" w:fill="auto"/>
          </w:tcPr>
          <w:p w14:paraId="2CC4BE20" w14:textId="4CEA4B4F" w:rsidR="00AB4A4E" w:rsidRDefault="00AB4A4E">
            <w:pPr>
              <w:pStyle w:val="ListParagraph"/>
              <w:widowControl/>
              <w:autoSpaceDE/>
              <w:adjustRightInd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Harold Ferguson</w:t>
            </w:r>
          </w:p>
        </w:tc>
      </w:tr>
    </w:tbl>
    <w:p w14:paraId="39326806" w14:textId="77777777" w:rsidR="005F2B8A" w:rsidRDefault="005F2B8A" w:rsidP="005F2B8A">
      <w:pPr>
        <w:widowControl/>
        <w:autoSpaceDE/>
        <w:adjustRightInd/>
        <w:ind w:left="720"/>
        <w:rPr>
          <w:b/>
          <w:u w:val="single"/>
        </w:rPr>
      </w:pPr>
    </w:p>
    <w:p w14:paraId="2E0DDA57" w14:textId="43E05BFE" w:rsidR="00BD3C2C" w:rsidRPr="0056458F" w:rsidRDefault="00BD3C2C" w:rsidP="0056458F">
      <w:pPr>
        <w:widowControl/>
        <w:numPr>
          <w:ilvl w:val="0"/>
          <w:numId w:val="4"/>
        </w:numPr>
        <w:autoSpaceDE/>
        <w:adjustRightInd/>
        <w:rPr>
          <w:b/>
          <w:u w:val="single"/>
        </w:rPr>
      </w:pPr>
      <w:r w:rsidRPr="002446E7">
        <w:rPr>
          <w:b/>
          <w:u w:val="single"/>
        </w:rPr>
        <w:t>Determination of Quorum</w:t>
      </w:r>
      <w:r w:rsidRPr="002446E7">
        <w:t xml:space="preserve"> </w:t>
      </w:r>
    </w:p>
    <w:p w14:paraId="05F0F2DB" w14:textId="77777777" w:rsidR="0056458F" w:rsidRPr="006A1D4C" w:rsidRDefault="0056458F" w:rsidP="0056458F">
      <w:pPr>
        <w:widowControl/>
        <w:autoSpaceDE/>
        <w:adjustRightInd/>
        <w:ind w:left="540" w:firstLine="180"/>
        <w:rPr>
          <w:b/>
          <w:i/>
          <w:iCs/>
          <w:u w:val="single"/>
        </w:rPr>
      </w:pPr>
      <w:r>
        <w:rPr>
          <w:i/>
          <w:iCs/>
        </w:rPr>
        <w:t>Mr. Hemrick stated that a quorum was present.</w:t>
      </w:r>
    </w:p>
    <w:p w14:paraId="5FF2F013" w14:textId="77777777" w:rsidR="0056458F" w:rsidRDefault="0056458F" w:rsidP="0056458F">
      <w:pPr>
        <w:widowControl/>
        <w:autoSpaceDE/>
        <w:adjustRightInd/>
        <w:ind w:left="720"/>
        <w:rPr>
          <w:b/>
          <w:u w:val="single"/>
        </w:rPr>
      </w:pPr>
    </w:p>
    <w:p w14:paraId="647DF992" w14:textId="3AA50356" w:rsidR="00BD3C2C" w:rsidRPr="0056458F" w:rsidRDefault="00BD3C2C" w:rsidP="00BD3C2C">
      <w:pPr>
        <w:widowControl/>
        <w:numPr>
          <w:ilvl w:val="0"/>
          <w:numId w:val="4"/>
        </w:numPr>
        <w:autoSpaceDE/>
        <w:adjustRightInd/>
        <w:rPr>
          <w:b/>
          <w:u w:val="single"/>
        </w:rPr>
      </w:pPr>
      <w:r w:rsidRPr="002446E7">
        <w:rPr>
          <w:b/>
          <w:u w:val="single"/>
        </w:rPr>
        <w:t>Proof of Posting</w:t>
      </w:r>
    </w:p>
    <w:p w14:paraId="60ED7EEC" w14:textId="09F2AC0D" w:rsidR="0056458F" w:rsidRPr="007111A7" w:rsidRDefault="007111A7" w:rsidP="007111A7">
      <w:pPr>
        <w:widowControl/>
        <w:autoSpaceDE/>
        <w:adjustRightInd/>
        <w:ind w:left="540" w:firstLine="180"/>
        <w:rPr>
          <w:b/>
          <w:i/>
          <w:iCs/>
          <w:u w:val="single"/>
        </w:rPr>
      </w:pPr>
      <w:r>
        <w:rPr>
          <w:i/>
          <w:iCs/>
        </w:rPr>
        <w:t>Mr. Jeske stated that there was proof of posting.</w:t>
      </w:r>
    </w:p>
    <w:p w14:paraId="4FDC3832" w14:textId="77777777" w:rsidR="00BD3C2C" w:rsidRPr="002446E7" w:rsidRDefault="00BD3C2C" w:rsidP="00BD3C2C">
      <w:pPr>
        <w:widowControl/>
        <w:autoSpaceDE/>
        <w:adjustRightInd/>
        <w:rPr>
          <w:b/>
          <w:u w:val="single"/>
        </w:rPr>
      </w:pPr>
    </w:p>
    <w:p w14:paraId="4E64AE0E" w14:textId="77777777" w:rsidR="00BD3C2C" w:rsidRPr="007111A7" w:rsidRDefault="00BD3C2C" w:rsidP="00BD3C2C">
      <w:pPr>
        <w:widowControl/>
        <w:numPr>
          <w:ilvl w:val="0"/>
          <w:numId w:val="4"/>
        </w:numPr>
        <w:autoSpaceDE/>
        <w:adjustRightInd/>
        <w:rPr>
          <w:b/>
          <w:u w:val="single"/>
        </w:rPr>
      </w:pPr>
      <w:r w:rsidRPr="002446E7">
        <w:rPr>
          <w:b/>
          <w:u w:val="single"/>
        </w:rPr>
        <w:t>Public Comment</w:t>
      </w:r>
      <w:r w:rsidRPr="002446E7">
        <w:t xml:space="preserve"> </w:t>
      </w:r>
    </w:p>
    <w:p w14:paraId="62D7C2AB" w14:textId="1B514FAB" w:rsidR="007111A7" w:rsidRPr="007111A7" w:rsidRDefault="007111A7" w:rsidP="007111A7">
      <w:pPr>
        <w:widowControl/>
        <w:autoSpaceDE/>
        <w:adjustRightInd/>
        <w:ind w:left="720"/>
        <w:rPr>
          <w:bCs/>
          <w:i/>
          <w:iCs/>
        </w:rPr>
      </w:pPr>
      <w:r w:rsidRPr="007111A7">
        <w:rPr>
          <w:bCs/>
          <w:i/>
          <w:iCs/>
        </w:rPr>
        <w:t>No Public Comment</w:t>
      </w:r>
    </w:p>
    <w:p w14:paraId="07762B67" w14:textId="77777777" w:rsidR="00105F9A" w:rsidRPr="002446E7" w:rsidRDefault="00105F9A" w:rsidP="00BD3C2C">
      <w:pPr>
        <w:rPr>
          <w:color w:val="0F243E"/>
        </w:rPr>
      </w:pPr>
    </w:p>
    <w:p w14:paraId="5B6BB980" w14:textId="67F2A338" w:rsidR="00B74104" w:rsidRPr="00896961" w:rsidRDefault="00BD3C2C" w:rsidP="00B74104">
      <w:pPr>
        <w:widowControl/>
        <w:numPr>
          <w:ilvl w:val="0"/>
          <w:numId w:val="4"/>
        </w:numPr>
        <w:autoSpaceDE/>
        <w:adjustRightInd/>
      </w:pPr>
      <w:r w:rsidRPr="69EB40E6">
        <w:rPr>
          <w:b/>
          <w:bCs/>
          <w:u w:val="single"/>
        </w:rPr>
        <w:t>Sub-Committee Reports</w:t>
      </w:r>
    </w:p>
    <w:p w14:paraId="626C8E0F" w14:textId="471BD8B6" w:rsidR="00896961" w:rsidRDefault="00896961" w:rsidP="00896961">
      <w:pPr>
        <w:widowControl/>
        <w:numPr>
          <w:ilvl w:val="1"/>
          <w:numId w:val="4"/>
        </w:numPr>
        <w:autoSpaceDE/>
        <w:adjustRightInd/>
      </w:pPr>
      <w:r>
        <w:t>Education Sub-Committee Report</w:t>
      </w:r>
      <w:r w:rsidR="008715F4">
        <w:t xml:space="preserve"> </w:t>
      </w:r>
    </w:p>
    <w:p w14:paraId="7DBE8CF9" w14:textId="62E9BDB5" w:rsidR="00343572" w:rsidRDefault="00AA2332" w:rsidP="00343572">
      <w:pPr>
        <w:widowControl/>
        <w:autoSpaceDE/>
        <w:adjustRightInd/>
        <w:ind w:left="1440"/>
      </w:pPr>
      <w:r>
        <w:t>The report</w:t>
      </w:r>
      <w:r w:rsidR="00343572">
        <w:t xml:space="preserve"> was given by Committee Chair, Buffy Waldie, which can be found </w:t>
      </w:r>
      <w:r>
        <w:t>in</w:t>
      </w:r>
      <w:r w:rsidR="00343572">
        <w:t xml:space="preserve"> the attached staff report.</w:t>
      </w:r>
    </w:p>
    <w:p w14:paraId="089D78CE" w14:textId="3A97F06C" w:rsidR="00896961" w:rsidRDefault="00896961" w:rsidP="00896961">
      <w:pPr>
        <w:widowControl/>
        <w:numPr>
          <w:ilvl w:val="1"/>
          <w:numId w:val="4"/>
        </w:numPr>
        <w:autoSpaceDE/>
        <w:adjustRightInd/>
      </w:pPr>
      <w:r>
        <w:t>Cybersecurity Sub-Committee Report</w:t>
      </w:r>
    </w:p>
    <w:p w14:paraId="138A0DA4" w14:textId="27BF85DB" w:rsidR="00AA2332" w:rsidRDefault="00AA2332" w:rsidP="00AA2332">
      <w:pPr>
        <w:widowControl/>
        <w:autoSpaceDE/>
        <w:adjustRightInd/>
        <w:ind w:left="1440"/>
      </w:pPr>
      <w:r>
        <w:t xml:space="preserve">The report was given by Committee Chair, </w:t>
      </w:r>
      <w:r>
        <w:t>Phillip Cantrell</w:t>
      </w:r>
      <w:r>
        <w:t>, which can be found in the attached staff report.</w:t>
      </w:r>
    </w:p>
    <w:p w14:paraId="71EF29EF" w14:textId="6EE21C47" w:rsidR="00896961" w:rsidRPr="002446E7" w:rsidRDefault="00896961" w:rsidP="00896961">
      <w:pPr>
        <w:widowControl/>
        <w:numPr>
          <w:ilvl w:val="1"/>
          <w:numId w:val="4"/>
        </w:numPr>
        <w:autoSpaceDE/>
        <w:adjustRightInd/>
      </w:pPr>
      <w:r>
        <w:t>Communications Sub-Committee Report</w:t>
      </w:r>
    </w:p>
    <w:p w14:paraId="4EB84E59" w14:textId="77777777" w:rsidR="002C09E3" w:rsidRPr="002C09E3" w:rsidRDefault="002C09E3" w:rsidP="002C09E3">
      <w:pPr>
        <w:widowControl/>
        <w:autoSpaceDE/>
        <w:adjustRightInd/>
        <w:ind w:left="720"/>
      </w:pPr>
    </w:p>
    <w:p w14:paraId="0FA286EC" w14:textId="77777777" w:rsidR="00BD3C2C" w:rsidRDefault="00BD3C2C" w:rsidP="00BD3C2C">
      <w:pPr>
        <w:widowControl/>
        <w:numPr>
          <w:ilvl w:val="0"/>
          <w:numId w:val="4"/>
        </w:numPr>
        <w:autoSpaceDE/>
        <w:adjustRightInd/>
      </w:pPr>
      <w:r w:rsidRPr="002446E7">
        <w:rPr>
          <w:b/>
          <w:u w:val="single"/>
        </w:rPr>
        <w:lastRenderedPageBreak/>
        <w:t>Chair’s Repor</w:t>
      </w:r>
      <w:r>
        <w:rPr>
          <w:b/>
          <w:u w:val="single"/>
        </w:rPr>
        <w:t>t</w:t>
      </w:r>
    </w:p>
    <w:p w14:paraId="691ED65C" w14:textId="77777777" w:rsidR="00105F9A" w:rsidRPr="00986BAE" w:rsidRDefault="00105F9A" w:rsidP="00BD3C2C">
      <w:pPr>
        <w:widowControl/>
        <w:autoSpaceDE/>
        <w:adjustRightInd/>
      </w:pPr>
    </w:p>
    <w:p w14:paraId="5F128453" w14:textId="7F9CF29E" w:rsidR="00BD3C2C" w:rsidRDefault="00BD3C2C" w:rsidP="69EB40E6">
      <w:pPr>
        <w:widowControl/>
        <w:numPr>
          <w:ilvl w:val="0"/>
          <w:numId w:val="4"/>
        </w:numPr>
        <w:autoSpaceDE/>
        <w:adjustRightInd/>
        <w:rPr>
          <w:b/>
          <w:bCs/>
          <w:u w:val="single"/>
        </w:rPr>
      </w:pPr>
      <w:r w:rsidRPr="69EB40E6">
        <w:rPr>
          <w:b/>
          <w:bCs/>
          <w:u w:val="single"/>
        </w:rPr>
        <w:t>HOTCOG Staff Report</w:t>
      </w:r>
    </w:p>
    <w:p w14:paraId="3F0E9C62" w14:textId="77777777" w:rsidR="0011311A" w:rsidRDefault="0011311A" w:rsidP="0011311A">
      <w:pPr>
        <w:pStyle w:val="ListParagraph"/>
        <w:rPr>
          <w:b/>
          <w:bCs/>
          <w:u w:val="single"/>
        </w:rPr>
      </w:pPr>
    </w:p>
    <w:p w14:paraId="3EC24CF1" w14:textId="3BD45460" w:rsidR="0011311A" w:rsidRPr="00354B04" w:rsidRDefault="0011311A" w:rsidP="0011311A">
      <w:pPr>
        <w:widowControl/>
        <w:autoSpaceDE/>
        <w:adjustRightInd/>
        <w:ind w:left="720"/>
        <w:rPr>
          <w:i/>
          <w:iCs/>
        </w:rPr>
      </w:pPr>
      <w:r w:rsidRPr="00354B04">
        <w:rPr>
          <w:i/>
          <w:iCs/>
        </w:rPr>
        <w:t xml:space="preserve">Tim Jeske provided a </w:t>
      </w:r>
      <w:r w:rsidR="00E37421" w:rsidRPr="00354B04">
        <w:rPr>
          <w:i/>
          <w:iCs/>
        </w:rPr>
        <w:t>four</w:t>
      </w:r>
      <w:r w:rsidR="00E37421">
        <w:rPr>
          <w:i/>
          <w:iCs/>
        </w:rPr>
        <w:t>-page</w:t>
      </w:r>
      <w:r w:rsidRPr="00354B04">
        <w:rPr>
          <w:i/>
          <w:iCs/>
        </w:rPr>
        <w:t xml:space="preserve"> </w:t>
      </w:r>
      <w:r w:rsidR="00354B04" w:rsidRPr="00354B04">
        <w:rPr>
          <w:i/>
          <w:iCs/>
        </w:rPr>
        <w:t xml:space="preserve">overview of </w:t>
      </w:r>
      <w:r w:rsidR="00354B04">
        <w:rPr>
          <w:i/>
          <w:iCs/>
        </w:rPr>
        <w:t xml:space="preserve">regional </w:t>
      </w:r>
      <w:r w:rsidR="00354B04" w:rsidRPr="00354B04">
        <w:rPr>
          <w:i/>
          <w:iCs/>
        </w:rPr>
        <w:t>events and projects that the</w:t>
      </w:r>
      <w:r w:rsidR="008C5644">
        <w:rPr>
          <w:i/>
          <w:iCs/>
        </w:rPr>
        <w:t xml:space="preserve"> COG staff are working on. Committee </w:t>
      </w:r>
      <w:r w:rsidR="00FF725A">
        <w:rPr>
          <w:i/>
          <w:iCs/>
        </w:rPr>
        <w:t xml:space="preserve">members </w:t>
      </w:r>
      <w:r w:rsidR="008C5644">
        <w:rPr>
          <w:i/>
          <w:iCs/>
        </w:rPr>
        <w:t>like</w:t>
      </w:r>
      <w:r w:rsidR="00FF725A">
        <w:rPr>
          <w:i/>
          <w:iCs/>
        </w:rPr>
        <w:t>d</w:t>
      </w:r>
      <w:r w:rsidR="008C5644">
        <w:rPr>
          <w:i/>
          <w:iCs/>
        </w:rPr>
        <w:t xml:space="preserve"> the information and desired </w:t>
      </w:r>
      <w:r w:rsidR="00FF725A">
        <w:rPr>
          <w:i/>
          <w:iCs/>
        </w:rPr>
        <w:t>similar at future meetings.</w:t>
      </w:r>
    </w:p>
    <w:p w14:paraId="53616416" w14:textId="77777777" w:rsidR="00105F9A" w:rsidRPr="00105F9A" w:rsidRDefault="00105F9A" w:rsidP="00105F9A">
      <w:pPr>
        <w:widowControl/>
        <w:autoSpaceDE/>
        <w:adjustRightInd/>
        <w:ind w:left="1080"/>
        <w:rPr>
          <w:u w:val="single"/>
        </w:rPr>
      </w:pPr>
    </w:p>
    <w:p w14:paraId="5A49843F" w14:textId="77777777" w:rsidR="00BD3C2C" w:rsidRPr="002446E7" w:rsidRDefault="00BD3C2C" w:rsidP="00BD3C2C">
      <w:pPr>
        <w:widowControl/>
        <w:numPr>
          <w:ilvl w:val="0"/>
          <w:numId w:val="4"/>
        </w:numPr>
        <w:autoSpaceDE/>
        <w:adjustRightInd/>
        <w:rPr>
          <w:u w:val="single"/>
        </w:rPr>
      </w:pPr>
      <w:r w:rsidRPr="002446E7">
        <w:rPr>
          <w:b/>
          <w:u w:val="single"/>
        </w:rPr>
        <w:t>New Business - Consideration of and/or Action On</w:t>
      </w:r>
    </w:p>
    <w:p w14:paraId="2D7749F2" w14:textId="1DD29221" w:rsidR="00BD3C2C" w:rsidRPr="000A4E2B" w:rsidRDefault="00BD3C2C" w:rsidP="00247A81">
      <w:pPr>
        <w:widowControl/>
        <w:numPr>
          <w:ilvl w:val="1"/>
          <w:numId w:val="4"/>
        </w:numPr>
        <w:autoSpaceDE/>
        <w:adjustRightInd/>
        <w:rPr>
          <w:i/>
          <w:iCs/>
        </w:rPr>
      </w:pPr>
      <w:r>
        <w:t xml:space="preserve">Review, Discuss, and Approval of </w:t>
      </w:r>
      <w:r w:rsidR="00896961">
        <w:t>Ma</w:t>
      </w:r>
      <w:r w:rsidR="00DD45B0">
        <w:t>y 11</w:t>
      </w:r>
      <w:r>
        <w:t>, 202</w:t>
      </w:r>
      <w:r w:rsidR="002C09E3">
        <w:t>2</w:t>
      </w:r>
      <w:r>
        <w:t xml:space="preserve"> - EPAC Meeting Minutes</w:t>
      </w:r>
      <w:r w:rsidR="00DB7551">
        <w:t xml:space="preserve"> – </w:t>
      </w:r>
      <w:r w:rsidR="00DB7551" w:rsidRPr="000A4E2B">
        <w:rPr>
          <w:i/>
          <w:iCs/>
        </w:rPr>
        <w:t>Motion b</w:t>
      </w:r>
      <w:r w:rsidR="000A4E2B" w:rsidRPr="000A4E2B">
        <w:rPr>
          <w:i/>
          <w:iCs/>
        </w:rPr>
        <w:t xml:space="preserve">y </w:t>
      </w:r>
      <w:r w:rsidR="00DB7551" w:rsidRPr="000A4E2B">
        <w:rPr>
          <w:i/>
          <w:iCs/>
        </w:rPr>
        <w:t>Chris Cary and seconded by Jeff Watk</w:t>
      </w:r>
      <w:r w:rsidR="000A4E2B" w:rsidRPr="000A4E2B">
        <w:rPr>
          <w:i/>
          <w:iCs/>
        </w:rPr>
        <w:t xml:space="preserve">ins to approve minutes, motioned passed. </w:t>
      </w:r>
    </w:p>
    <w:p w14:paraId="077A1E40" w14:textId="3A695F5E" w:rsidR="69EB40E6" w:rsidRDefault="69EB40E6" w:rsidP="7A7B9A0C">
      <w:pPr>
        <w:widowControl/>
        <w:numPr>
          <w:ilvl w:val="1"/>
          <w:numId w:val="4"/>
        </w:numPr>
        <w:spacing w:line="259" w:lineRule="auto"/>
      </w:pPr>
      <w:r>
        <w:t xml:space="preserve">Renewable Energy Presentation Wind &amp; Solar – Phillip </w:t>
      </w:r>
      <w:proofErr w:type="spellStart"/>
      <w:r>
        <w:t>Bainum</w:t>
      </w:r>
      <w:proofErr w:type="spellEnd"/>
      <w:r>
        <w:t>, NextEra Energy</w:t>
      </w:r>
      <w:r w:rsidR="000A4E2B">
        <w:t xml:space="preserve"> </w:t>
      </w:r>
      <w:r w:rsidR="003925CB">
        <w:t>–</w:t>
      </w:r>
      <w:r w:rsidR="000A4E2B">
        <w:t xml:space="preserve"> </w:t>
      </w:r>
      <w:r w:rsidR="003925CB" w:rsidRPr="00326889">
        <w:rPr>
          <w:i/>
          <w:iCs/>
        </w:rPr>
        <w:t>Individuals present</w:t>
      </w:r>
      <w:r w:rsidR="00326889">
        <w:rPr>
          <w:i/>
          <w:iCs/>
        </w:rPr>
        <w:t>ed</w:t>
      </w:r>
      <w:r w:rsidR="003925CB" w:rsidRPr="00326889">
        <w:rPr>
          <w:i/>
          <w:iCs/>
        </w:rPr>
        <w:t xml:space="preserve"> and discussed solar and wind turbine projects in our regio</w:t>
      </w:r>
      <w:r w:rsidR="00326889">
        <w:rPr>
          <w:i/>
          <w:iCs/>
        </w:rPr>
        <w:t>n by their company. The Waco-Mart project</w:t>
      </w:r>
      <w:r w:rsidR="00451A47">
        <w:rPr>
          <w:i/>
          <w:iCs/>
        </w:rPr>
        <w:t xml:space="preserve"> map</w:t>
      </w:r>
      <w:r w:rsidR="00326889">
        <w:rPr>
          <w:i/>
          <w:iCs/>
        </w:rPr>
        <w:t xml:space="preserve"> was shown</w:t>
      </w:r>
      <w:r w:rsidR="007710CD">
        <w:rPr>
          <w:i/>
          <w:iCs/>
        </w:rPr>
        <w:t xml:space="preserve"> and discussed. They shared </w:t>
      </w:r>
      <w:r w:rsidR="00F04009">
        <w:rPr>
          <w:i/>
          <w:iCs/>
        </w:rPr>
        <w:t xml:space="preserve">valuable </w:t>
      </w:r>
      <w:r w:rsidR="007710CD">
        <w:rPr>
          <w:i/>
          <w:iCs/>
        </w:rPr>
        <w:t xml:space="preserve">information about handling fires and events on their sites. </w:t>
      </w:r>
      <w:r w:rsidR="00F04009">
        <w:rPr>
          <w:i/>
          <w:iCs/>
        </w:rPr>
        <w:t>They desired to meet with county</w:t>
      </w:r>
      <w:r w:rsidR="00326889">
        <w:rPr>
          <w:i/>
          <w:iCs/>
        </w:rPr>
        <w:t xml:space="preserve"> </w:t>
      </w:r>
      <w:r w:rsidR="00F04009">
        <w:rPr>
          <w:i/>
          <w:iCs/>
        </w:rPr>
        <w:t>EMCs and Fire Departments</w:t>
      </w:r>
      <w:r w:rsidR="00451A47">
        <w:rPr>
          <w:i/>
          <w:iCs/>
        </w:rPr>
        <w:t xml:space="preserve"> to provide information. </w:t>
      </w:r>
    </w:p>
    <w:p w14:paraId="560100EC" w14:textId="2D50DA86" w:rsidR="7A7B9A0C" w:rsidRDefault="7A7B9A0C" w:rsidP="7A7B9A0C">
      <w:pPr>
        <w:widowControl/>
        <w:numPr>
          <w:ilvl w:val="1"/>
          <w:numId w:val="4"/>
        </w:numPr>
        <w:spacing w:line="259" w:lineRule="auto"/>
      </w:pPr>
      <w:r w:rsidRPr="7A7B9A0C">
        <w:t xml:space="preserve">Central Texas Weather Radar Project - Apoorva Bajaj, </w:t>
      </w:r>
      <w:proofErr w:type="spellStart"/>
      <w:r w:rsidRPr="7A7B9A0C">
        <w:t>ClimaVision</w:t>
      </w:r>
      <w:proofErr w:type="spellEnd"/>
      <w:r w:rsidR="00F15196">
        <w:t xml:space="preserve"> </w:t>
      </w:r>
      <w:r w:rsidR="00F15196">
        <w:rPr>
          <w:i/>
          <w:iCs/>
        </w:rPr>
        <w:t xml:space="preserve">– provided project information concerning </w:t>
      </w:r>
      <w:r w:rsidR="00FD3890">
        <w:rPr>
          <w:i/>
          <w:iCs/>
        </w:rPr>
        <w:t xml:space="preserve">weather radar project that will improve the radar visibility </w:t>
      </w:r>
      <w:r w:rsidR="00116FF4">
        <w:rPr>
          <w:i/>
          <w:iCs/>
        </w:rPr>
        <w:t>for the HOTCOG counties. There will be a</w:t>
      </w:r>
      <w:r w:rsidR="00E01D6A">
        <w:rPr>
          <w:i/>
          <w:iCs/>
        </w:rPr>
        <w:t>n</w:t>
      </w:r>
      <w:r w:rsidR="00116FF4">
        <w:rPr>
          <w:i/>
          <w:iCs/>
        </w:rPr>
        <w:t xml:space="preserve"> associated cost</w:t>
      </w:r>
      <w:r w:rsidR="00E01D6A">
        <w:rPr>
          <w:i/>
          <w:iCs/>
        </w:rPr>
        <w:t xml:space="preserve"> </w:t>
      </w:r>
      <w:r w:rsidR="0036663F">
        <w:rPr>
          <w:i/>
          <w:iCs/>
        </w:rPr>
        <w:t xml:space="preserve">estimate of </w:t>
      </w:r>
      <w:r w:rsidR="00E01D6A">
        <w:rPr>
          <w:i/>
          <w:iCs/>
        </w:rPr>
        <w:t>$3,000 - $15,000</w:t>
      </w:r>
      <w:r w:rsidR="00116FF4">
        <w:rPr>
          <w:i/>
          <w:iCs/>
        </w:rPr>
        <w:t xml:space="preserve">. Suggestion </w:t>
      </w:r>
      <w:proofErr w:type="spellStart"/>
      <w:r w:rsidR="00116FF4">
        <w:rPr>
          <w:i/>
          <w:iCs/>
        </w:rPr>
        <w:t>made</w:t>
      </w:r>
      <w:r w:rsidR="00E776B8">
        <w:rPr>
          <w:i/>
          <w:iCs/>
        </w:rPr>
        <w:t>d</w:t>
      </w:r>
      <w:proofErr w:type="spellEnd"/>
      <w:r w:rsidR="00116FF4">
        <w:rPr>
          <w:i/>
          <w:iCs/>
        </w:rPr>
        <w:t xml:space="preserve"> to consider for a regional project</w:t>
      </w:r>
      <w:r w:rsidR="00E01D6A">
        <w:rPr>
          <w:i/>
          <w:iCs/>
        </w:rPr>
        <w:t xml:space="preserve"> using HSGP funds.</w:t>
      </w:r>
      <w:r>
        <w:br/>
      </w:r>
    </w:p>
    <w:p w14:paraId="545C9903" w14:textId="77777777" w:rsidR="00BD3C2C" w:rsidRDefault="00BD3C2C" w:rsidP="00BD3C2C">
      <w:pPr>
        <w:widowControl/>
        <w:numPr>
          <w:ilvl w:val="0"/>
          <w:numId w:val="4"/>
        </w:numPr>
        <w:autoSpaceDE/>
        <w:adjustRightInd/>
        <w:rPr>
          <w:b/>
          <w:u w:val="single"/>
        </w:rPr>
      </w:pPr>
      <w:r w:rsidRPr="002446E7">
        <w:rPr>
          <w:b/>
          <w:u w:val="single"/>
        </w:rPr>
        <w:t>Announcements or Future Business Items</w:t>
      </w:r>
    </w:p>
    <w:p w14:paraId="66C0B0DF" w14:textId="4EA9A477" w:rsidR="0036663F" w:rsidRPr="0036663F" w:rsidRDefault="0036663F" w:rsidP="0036663F">
      <w:pPr>
        <w:widowControl/>
        <w:autoSpaceDE/>
        <w:adjustRightInd/>
        <w:ind w:left="720"/>
        <w:rPr>
          <w:bCs/>
          <w:i/>
          <w:iCs/>
        </w:rPr>
      </w:pPr>
      <w:r>
        <w:rPr>
          <w:bCs/>
          <w:i/>
          <w:iCs/>
        </w:rPr>
        <w:t>Discuss</w:t>
      </w:r>
      <w:r w:rsidR="00FD4B57">
        <w:rPr>
          <w:bCs/>
          <w:i/>
          <w:iCs/>
        </w:rPr>
        <w:t>ion about obtaining a regional communication company to handle</w:t>
      </w:r>
      <w:r w:rsidR="00E85C4C">
        <w:rPr>
          <w:bCs/>
          <w:i/>
          <w:iCs/>
        </w:rPr>
        <w:t xml:space="preserve"> repairs and new projects, sort of like a </w:t>
      </w:r>
      <w:r w:rsidR="00DB7551">
        <w:rPr>
          <w:bCs/>
          <w:i/>
          <w:iCs/>
        </w:rPr>
        <w:t xml:space="preserve">regional communication vendor. </w:t>
      </w:r>
    </w:p>
    <w:p w14:paraId="7F66E898" w14:textId="77777777" w:rsidR="00BD3C2C" w:rsidRPr="002446E7" w:rsidRDefault="00BD3C2C" w:rsidP="00BD3C2C">
      <w:pPr>
        <w:widowControl/>
        <w:autoSpaceDE/>
        <w:adjustRightInd/>
      </w:pPr>
    </w:p>
    <w:p w14:paraId="29F60DA0" w14:textId="77777777" w:rsidR="00BD3C2C" w:rsidRPr="002446E7" w:rsidRDefault="00BD3C2C" w:rsidP="00BD3C2C">
      <w:pPr>
        <w:widowControl/>
        <w:numPr>
          <w:ilvl w:val="0"/>
          <w:numId w:val="4"/>
        </w:numPr>
        <w:autoSpaceDE/>
        <w:adjustRightInd/>
        <w:rPr>
          <w:b/>
          <w:u w:val="single"/>
        </w:rPr>
      </w:pPr>
      <w:r w:rsidRPr="002446E7">
        <w:rPr>
          <w:b/>
          <w:u w:val="single"/>
        </w:rPr>
        <w:t xml:space="preserve">Next EPAC Meeting </w:t>
      </w:r>
    </w:p>
    <w:p w14:paraId="5F757715" w14:textId="3C13E0E2" w:rsidR="00BD3C2C" w:rsidRDefault="00BD3C2C" w:rsidP="00BD3C2C">
      <w:pPr>
        <w:widowControl/>
        <w:autoSpaceDE/>
        <w:adjustRightInd/>
        <w:ind w:left="720"/>
      </w:pPr>
      <w:r>
        <w:t xml:space="preserve">Wednesday, </w:t>
      </w:r>
      <w:r w:rsidR="00896961">
        <w:t>September 14th</w:t>
      </w:r>
      <w:r>
        <w:t>, 202</w:t>
      </w:r>
      <w:r w:rsidR="00247A81">
        <w:t>2</w:t>
      </w:r>
      <w:r w:rsidR="007773A5">
        <w:t>,</w:t>
      </w:r>
      <w:r>
        <w:t xml:space="preserve"> at 9:30 AM at the HOTCOG</w:t>
      </w:r>
    </w:p>
    <w:p w14:paraId="3866572B" w14:textId="77777777" w:rsidR="007773A5" w:rsidRPr="00B74104" w:rsidRDefault="007773A5" w:rsidP="00B74104">
      <w:pPr>
        <w:widowControl/>
        <w:autoSpaceDE/>
        <w:adjustRightInd/>
        <w:rPr>
          <w:iCs/>
        </w:rPr>
      </w:pPr>
    </w:p>
    <w:p w14:paraId="492ACDBC" w14:textId="77777777" w:rsidR="007773A5" w:rsidRPr="00247A81" w:rsidRDefault="00BD3C2C" w:rsidP="00247A81">
      <w:pPr>
        <w:numPr>
          <w:ilvl w:val="0"/>
          <w:numId w:val="4"/>
        </w:numPr>
        <w:rPr>
          <w:sz w:val="22"/>
          <w:szCs w:val="22"/>
        </w:rPr>
      </w:pPr>
      <w:r w:rsidRPr="002446E7">
        <w:rPr>
          <w:b/>
          <w:u w:val="single"/>
        </w:rPr>
        <w:t>Adjournment</w:t>
      </w:r>
      <w:r w:rsidRPr="002446E7">
        <w:t xml:space="preserve"> </w:t>
      </w:r>
      <w:r w:rsidRPr="002446E7">
        <w:tab/>
      </w:r>
    </w:p>
    <w:sectPr w:rsidR="007773A5" w:rsidRPr="00247A81" w:rsidSect="00637614">
      <w:footerReference w:type="default" r:id="rId12"/>
      <w:pgSz w:w="12240" w:h="15840" w:code="1"/>
      <w:pgMar w:top="1440" w:right="1440" w:bottom="810" w:left="1440" w:header="331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C606" w14:textId="77777777" w:rsidR="00E50538" w:rsidRDefault="00E50538">
      <w:r>
        <w:separator/>
      </w:r>
    </w:p>
  </w:endnote>
  <w:endnote w:type="continuationSeparator" w:id="0">
    <w:p w14:paraId="1A99321D" w14:textId="77777777" w:rsidR="00E50538" w:rsidRDefault="00E5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6DFB" w14:textId="77777777" w:rsidR="00394029" w:rsidRPr="00344004" w:rsidRDefault="00394029" w:rsidP="00344004">
    <w:pPr>
      <w:pStyle w:val="Footer"/>
      <w:jc w:val="center"/>
      <w:rPr>
        <w:rFonts w:ascii="Monotype Corsiva" w:hAnsi="Monotype Corsiva"/>
        <w:color w:val="333399"/>
      </w:rPr>
    </w:pPr>
    <w:r w:rsidRPr="00344004">
      <w:rPr>
        <w:rFonts w:ascii="Monotype Corsiva" w:hAnsi="Monotype Corsiva"/>
        <w:color w:val="333399"/>
      </w:rPr>
      <w:t>A Voluntary A</w:t>
    </w:r>
    <w:r>
      <w:rPr>
        <w:rFonts w:ascii="Monotype Corsiva" w:hAnsi="Monotype Corsiva"/>
        <w:color w:val="333399"/>
      </w:rPr>
      <w:t>ssociation of Local Govern</w:t>
    </w:r>
    <w:r w:rsidRPr="00344004">
      <w:rPr>
        <w:rFonts w:ascii="Monotype Corsiva" w:hAnsi="Monotype Corsiva"/>
        <w:color w:val="333399"/>
      </w:rPr>
      <w:t>ments</w:t>
    </w:r>
  </w:p>
  <w:p w14:paraId="2AF233C4" w14:textId="77777777" w:rsidR="00394029" w:rsidRDefault="00394029" w:rsidP="00344004">
    <w:pPr>
      <w:pStyle w:val="Footer"/>
      <w:jc w:val="center"/>
      <w:rPr>
        <w:rFonts w:ascii="Garamond" w:eastAsia="Arial Unicode MS" w:hAnsi="Garamond" w:cs="Arial"/>
        <w:color w:val="333399"/>
        <w:sz w:val="20"/>
        <w:szCs w:val="20"/>
      </w:rPr>
    </w:pPr>
    <w:r>
      <w:rPr>
        <w:rFonts w:ascii="Garamond" w:eastAsia="Arial Unicode MS" w:hAnsi="Garamond" w:cs="Arial"/>
        <w:color w:val="333399"/>
        <w:sz w:val="20"/>
        <w:szCs w:val="20"/>
      </w:rPr>
      <w:t>1514 S. New Road</w:t>
    </w:r>
    <w:r w:rsidRPr="00344004">
      <w:rPr>
        <w:rFonts w:ascii="Garamond" w:eastAsia="Arial Unicode MS" w:hAnsi="Garamond" w:cs="Arial"/>
        <w:color w:val="333399"/>
        <w:sz w:val="20"/>
        <w:szCs w:val="20"/>
      </w:rPr>
      <w:t xml:space="preserve"> ● Waco, Texas 767</w:t>
    </w:r>
    <w:r>
      <w:rPr>
        <w:rFonts w:ascii="Garamond" w:eastAsia="Arial Unicode MS" w:hAnsi="Garamond" w:cs="Arial"/>
        <w:color w:val="333399"/>
        <w:sz w:val="20"/>
        <w:szCs w:val="20"/>
      </w:rPr>
      <w:t>11</w:t>
    </w:r>
    <w:r w:rsidR="00143528">
      <w:rPr>
        <w:rFonts w:ascii="Garamond" w:eastAsia="Arial Unicode MS" w:hAnsi="Garamond" w:cs="Arial"/>
        <w:color w:val="333399"/>
        <w:sz w:val="20"/>
        <w:szCs w:val="20"/>
      </w:rPr>
      <w:t xml:space="preserve"> </w:t>
    </w:r>
    <w:r w:rsidR="00143528" w:rsidRPr="00344004">
      <w:rPr>
        <w:rFonts w:ascii="Garamond" w:eastAsia="Arial Unicode MS" w:hAnsi="Garamond" w:cs="Arial"/>
        <w:color w:val="333399"/>
        <w:sz w:val="20"/>
        <w:szCs w:val="20"/>
      </w:rPr>
      <w:t>●</w:t>
    </w:r>
    <w:r w:rsidR="00143528">
      <w:rPr>
        <w:rFonts w:ascii="Garamond" w:eastAsia="Arial Unicode MS" w:hAnsi="Garamond" w:cs="Arial"/>
        <w:color w:val="333399"/>
        <w:sz w:val="20"/>
        <w:szCs w:val="20"/>
      </w:rPr>
      <w:t xml:space="preserve"> </w:t>
    </w:r>
    <w:r w:rsidRPr="00344004">
      <w:rPr>
        <w:rFonts w:ascii="Garamond" w:eastAsia="Arial Unicode MS" w:hAnsi="Garamond" w:cs="Arial"/>
        <w:color w:val="333399"/>
        <w:sz w:val="20"/>
        <w:szCs w:val="20"/>
      </w:rPr>
      <w:t>254-</w:t>
    </w:r>
    <w:r>
      <w:rPr>
        <w:rFonts w:ascii="Garamond" w:eastAsia="Arial Unicode MS" w:hAnsi="Garamond" w:cs="Arial"/>
        <w:color w:val="333399"/>
        <w:sz w:val="20"/>
        <w:szCs w:val="20"/>
      </w:rPr>
      <w:t>292-1800</w:t>
    </w:r>
    <w:r w:rsidRPr="00344004">
      <w:rPr>
        <w:rFonts w:ascii="Garamond" w:eastAsia="Arial Unicode MS" w:hAnsi="Garamond" w:cs="Arial"/>
        <w:color w:val="333399"/>
        <w:sz w:val="20"/>
        <w:szCs w:val="20"/>
      </w:rPr>
      <w:t xml:space="preserve"> ● FAX 254-756-0102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8FB9" w14:textId="77777777" w:rsidR="00E50538" w:rsidRDefault="00E50538">
      <w:r>
        <w:separator/>
      </w:r>
    </w:p>
  </w:footnote>
  <w:footnote w:type="continuationSeparator" w:id="0">
    <w:p w14:paraId="53B4DA0E" w14:textId="77777777" w:rsidR="00E50538" w:rsidRDefault="00E5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AE8B422"/>
    <w:name w:val="Outlin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6AFCB0A4"/>
    <w:name w:val="AutoList7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256A08"/>
    <w:multiLevelType w:val="hybridMultilevel"/>
    <w:tmpl w:val="7B26F714"/>
    <w:lvl w:ilvl="0" w:tplc="995600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03566"/>
    <w:multiLevelType w:val="hybridMultilevel"/>
    <w:tmpl w:val="E6B43276"/>
    <w:lvl w:ilvl="0" w:tplc="0750E5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66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628178">
    <w:abstractNumId w:val="2"/>
  </w:num>
  <w:num w:numId="2" w16cid:durableId="1976139731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 w16cid:durableId="494537782">
    <w:abstractNumId w:val="1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upp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upp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upperLetter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upperLetter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upperLetter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" w16cid:durableId="39173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zezNDOwNDQytjBW0lEKTi0uzszPAykwqwUAYsCDGywAAAA="/>
  </w:docVars>
  <w:rsids>
    <w:rsidRoot w:val="00884533"/>
    <w:rsid w:val="00031F0A"/>
    <w:rsid w:val="00040492"/>
    <w:rsid w:val="0004200A"/>
    <w:rsid w:val="00046CCD"/>
    <w:rsid w:val="00052200"/>
    <w:rsid w:val="000A21AB"/>
    <w:rsid w:val="000A4E2B"/>
    <w:rsid w:val="000B6749"/>
    <w:rsid w:val="000B7E3B"/>
    <w:rsid w:val="000D5FC9"/>
    <w:rsid w:val="000E4917"/>
    <w:rsid w:val="001013DE"/>
    <w:rsid w:val="00105F9A"/>
    <w:rsid w:val="0011203B"/>
    <w:rsid w:val="0011229B"/>
    <w:rsid w:val="0011311A"/>
    <w:rsid w:val="001159AB"/>
    <w:rsid w:val="00116720"/>
    <w:rsid w:val="00116FF4"/>
    <w:rsid w:val="00123F2F"/>
    <w:rsid w:val="00143528"/>
    <w:rsid w:val="001653D7"/>
    <w:rsid w:val="001700C3"/>
    <w:rsid w:val="0017264E"/>
    <w:rsid w:val="00183599"/>
    <w:rsid w:val="0019062C"/>
    <w:rsid w:val="00196F56"/>
    <w:rsid w:val="001B03E6"/>
    <w:rsid w:val="001B4051"/>
    <w:rsid w:val="001D0CF9"/>
    <w:rsid w:val="001E336F"/>
    <w:rsid w:val="001F06E0"/>
    <w:rsid w:val="001F25EE"/>
    <w:rsid w:val="002000FC"/>
    <w:rsid w:val="002004A1"/>
    <w:rsid w:val="00207BD4"/>
    <w:rsid w:val="00211BB7"/>
    <w:rsid w:val="002144E3"/>
    <w:rsid w:val="0023176D"/>
    <w:rsid w:val="00247A81"/>
    <w:rsid w:val="002521F5"/>
    <w:rsid w:val="002665EF"/>
    <w:rsid w:val="0027170B"/>
    <w:rsid w:val="00272AC3"/>
    <w:rsid w:val="002731A0"/>
    <w:rsid w:val="0028784F"/>
    <w:rsid w:val="00293189"/>
    <w:rsid w:val="002B640C"/>
    <w:rsid w:val="002C09E3"/>
    <w:rsid w:val="002F06A6"/>
    <w:rsid w:val="00301B42"/>
    <w:rsid w:val="00326889"/>
    <w:rsid w:val="00327F22"/>
    <w:rsid w:val="00343572"/>
    <w:rsid w:val="00344004"/>
    <w:rsid w:val="00345800"/>
    <w:rsid w:val="00354B04"/>
    <w:rsid w:val="0036663F"/>
    <w:rsid w:val="003714CD"/>
    <w:rsid w:val="00373378"/>
    <w:rsid w:val="003925CB"/>
    <w:rsid w:val="00394029"/>
    <w:rsid w:val="003D290F"/>
    <w:rsid w:val="00433716"/>
    <w:rsid w:val="0043434E"/>
    <w:rsid w:val="00435DB7"/>
    <w:rsid w:val="00451A47"/>
    <w:rsid w:val="00455050"/>
    <w:rsid w:val="00464F04"/>
    <w:rsid w:val="004911D7"/>
    <w:rsid w:val="004B1A03"/>
    <w:rsid w:val="004D738F"/>
    <w:rsid w:val="004E5AE4"/>
    <w:rsid w:val="004F100D"/>
    <w:rsid w:val="004F1DA9"/>
    <w:rsid w:val="00515BD4"/>
    <w:rsid w:val="00523264"/>
    <w:rsid w:val="0053161B"/>
    <w:rsid w:val="00540897"/>
    <w:rsid w:val="00546FE9"/>
    <w:rsid w:val="00560EFD"/>
    <w:rsid w:val="0056458F"/>
    <w:rsid w:val="0057013E"/>
    <w:rsid w:val="005706FD"/>
    <w:rsid w:val="00576DB6"/>
    <w:rsid w:val="0058023B"/>
    <w:rsid w:val="005A5342"/>
    <w:rsid w:val="005C2572"/>
    <w:rsid w:val="005F2B8A"/>
    <w:rsid w:val="005F341A"/>
    <w:rsid w:val="00600FE7"/>
    <w:rsid w:val="00615BF1"/>
    <w:rsid w:val="00621DFA"/>
    <w:rsid w:val="00624DF5"/>
    <w:rsid w:val="00631522"/>
    <w:rsid w:val="0063160A"/>
    <w:rsid w:val="00637614"/>
    <w:rsid w:val="00653843"/>
    <w:rsid w:val="0065750B"/>
    <w:rsid w:val="0068224B"/>
    <w:rsid w:val="00683F45"/>
    <w:rsid w:val="006871A4"/>
    <w:rsid w:val="006921F0"/>
    <w:rsid w:val="006A7AA7"/>
    <w:rsid w:val="006B26E6"/>
    <w:rsid w:val="006C19AD"/>
    <w:rsid w:val="006E6C53"/>
    <w:rsid w:val="006F4047"/>
    <w:rsid w:val="006F626D"/>
    <w:rsid w:val="007111A7"/>
    <w:rsid w:val="00714114"/>
    <w:rsid w:val="00737E10"/>
    <w:rsid w:val="007710CD"/>
    <w:rsid w:val="007718FE"/>
    <w:rsid w:val="007773A5"/>
    <w:rsid w:val="0079131C"/>
    <w:rsid w:val="007A1A86"/>
    <w:rsid w:val="007E10F3"/>
    <w:rsid w:val="008024A8"/>
    <w:rsid w:val="00802831"/>
    <w:rsid w:val="0080702A"/>
    <w:rsid w:val="008145D9"/>
    <w:rsid w:val="00820DCC"/>
    <w:rsid w:val="00845307"/>
    <w:rsid w:val="008715F4"/>
    <w:rsid w:val="00873189"/>
    <w:rsid w:val="0088452D"/>
    <w:rsid w:val="00884533"/>
    <w:rsid w:val="00894260"/>
    <w:rsid w:val="00896961"/>
    <w:rsid w:val="008C5644"/>
    <w:rsid w:val="008C78E8"/>
    <w:rsid w:val="0090483F"/>
    <w:rsid w:val="00922401"/>
    <w:rsid w:val="009232A3"/>
    <w:rsid w:val="0095306D"/>
    <w:rsid w:val="009F72E5"/>
    <w:rsid w:val="00A053F2"/>
    <w:rsid w:val="00A21E24"/>
    <w:rsid w:val="00A5007F"/>
    <w:rsid w:val="00A57C36"/>
    <w:rsid w:val="00A57D19"/>
    <w:rsid w:val="00AA2332"/>
    <w:rsid w:val="00AB3B44"/>
    <w:rsid w:val="00AB4A4E"/>
    <w:rsid w:val="00AD6A25"/>
    <w:rsid w:val="00B50A62"/>
    <w:rsid w:val="00B74104"/>
    <w:rsid w:val="00B9365E"/>
    <w:rsid w:val="00BB3454"/>
    <w:rsid w:val="00BD1C85"/>
    <w:rsid w:val="00BD3C2C"/>
    <w:rsid w:val="00BF11D3"/>
    <w:rsid w:val="00BF2B7D"/>
    <w:rsid w:val="00BF5109"/>
    <w:rsid w:val="00C45353"/>
    <w:rsid w:val="00C572F9"/>
    <w:rsid w:val="00CB36EA"/>
    <w:rsid w:val="00CB3F1F"/>
    <w:rsid w:val="00CE5998"/>
    <w:rsid w:val="00D22316"/>
    <w:rsid w:val="00D7645F"/>
    <w:rsid w:val="00D87223"/>
    <w:rsid w:val="00DA6708"/>
    <w:rsid w:val="00DA6E86"/>
    <w:rsid w:val="00DB7551"/>
    <w:rsid w:val="00DD45B0"/>
    <w:rsid w:val="00E01D6A"/>
    <w:rsid w:val="00E20B5B"/>
    <w:rsid w:val="00E37421"/>
    <w:rsid w:val="00E4235E"/>
    <w:rsid w:val="00E50538"/>
    <w:rsid w:val="00E549B8"/>
    <w:rsid w:val="00E7617C"/>
    <w:rsid w:val="00E776B8"/>
    <w:rsid w:val="00E85C4C"/>
    <w:rsid w:val="00EC0990"/>
    <w:rsid w:val="00EE05CE"/>
    <w:rsid w:val="00EF5DD6"/>
    <w:rsid w:val="00F04009"/>
    <w:rsid w:val="00F07E76"/>
    <w:rsid w:val="00F15196"/>
    <w:rsid w:val="00F212FC"/>
    <w:rsid w:val="00F25862"/>
    <w:rsid w:val="00F32809"/>
    <w:rsid w:val="00F4509C"/>
    <w:rsid w:val="00F46813"/>
    <w:rsid w:val="00F57B6B"/>
    <w:rsid w:val="00F64522"/>
    <w:rsid w:val="00F71FE4"/>
    <w:rsid w:val="00F831BE"/>
    <w:rsid w:val="00FA42F6"/>
    <w:rsid w:val="00FC46BB"/>
    <w:rsid w:val="00FC73BE"/>
    <w:rsid w:val="00FD3890"/>
    <w:rsid w:val="00FD4B57"/>
    <w:rsid w:val="00FF4EE7"/>
    <w:rsid w:val="00FF725A"/>
    <w:rsid w:val="1DA0F0C4"/>
    <w:rsid w:val="3A845CBF"/>
    <w:rsid w:val="49F2731B"/>
    <w:rsid w:val="69EB40E6"/>
    <w:rsid w:val="7A7B9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01D7189C"/>
  <w15:chartTrackingRefBased/>
  <w15:docId w15:val="{E68ABD88-018F-4386-8663-446AA65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4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E10"/>
    <w:pPr>
      <w:keepNext/>
      <w:widowControl/>
      <w:overflowPunct w:val="0"/>
      <w:textAlignment w:val="baseline"/>
      <w:outlineLvl w:val="1"/>
    </w:pPr>
    <w:rPr>
      <w:rFonts w:ascii="Garamond" w:hAnsi="Garamond"/>
      <w:i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116720"/>
    <w:rPr>
      <w:color w:val="0000FF"/>
      <w:u w:val="single"/>
    </w:rPr>
  </w:style>
  <w:style w:type="paragraph" w:styleId="BalloonText">
    <w:name w:val="Balloon Text"/>
    <w:basedOn w:val="Normal"/>
    <w:semiHidden/>
    <w:rsid w:val="00211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E10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Heading1Char">
    <w:name w:val="Heading 1 Char"/>
    <w:link w:val="Heading1"/>
    <w:uiPriority w:val="9"/>
    <w:rsid w:val="003714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02831"/>
    <w:rPr>
      <w:rFonts w:ascii="Calibri" w:eastAsia="Calibri" w:hAnsi="Calibri"/>
      <w:sz w:val="22"/>
      <w:szCs w:val="22"/>
    </w:rPr>
  </w:style>
  <w:style w:type="paragraph" w:customStyle="1" w:styleId="Level1">
    <w:name w:val="Level 1"/>
    <w:basedOn w:val="Normal"/>
    <w:rsid w:val="002521F5"/>
    <w:pPr>
      <w:tabs>
        <w:tab w:val="num" w:pos="360"/>
      </w:tabs>
      <w:ind w:left="2880" w:hanging="720"/>
      <w:outlineLvl w:val="0"/>
    </w:pPr>
  </w:style>
  <w:style w:type="paragraph" w:styleId="ListParagraph">
    <w:name w:val="List Paragraph"/>
    <w:basedOn w:val="Normal"/>
    <w:uiPriority w:val="34"/>
    <w:qFormat/>
    <w:rsid w:val="002521F5"/>
    <w:pPr>
      <w:ind w:left="720"/>
      <w:contextualSpacing/>
    </w:pPr>
  </w:style>
  <w:style w:type="table" w:styleId="TableGrid">
    <w:name w:val="Table Grid"/>
    <w:basedOn w:val="TableNormal"/>
    <w:uiPriority w:val="59"/>
    <w:rsid w:val="00CB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9D113B6D2CD47A30452C99FD6B64D" ma:contentTypeVersion="14" ma:contentTypeDescription="Create a new document." ma:contentTypeScope="" ma:versionID="573f7f2455a203088b02d84561843ebd">
  <xsd:schema xmlns:xsd="http://www.w3.org/2001/XMLSchema" xmlns:xs="http://www.w3.org/2001/XMLSchema" xmlns:p="http://schemas.microsoft.com/office/2006/metadata/properties" xmlns:ns2="cfb9654a-70b6-46d0-bb7e-fca59d441d31" xmlns:ns3="989599a4-fcda-46b9-a8ba-b6cc38397c5f" targetNamespace="http://schemas.microsoft.com/office/2006/metadata/properties" ma:root="true" ma:fieldsID="f706c3de05538b5692a7c236ad21006f" ns2:_="" ns3:_="">
    <xsd:import namespace="cfb9654a-70b6-46d0-bb7e-fca59d441d31"/>
    <xsd:import namespace="989599a4-fcda-46b9-a8ba-b6cc38397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9654a-70b6-46d0-bb7e-fca59d441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9d4bca-2980-44b9-892c-325782d7d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599a4-fcda-46b9-a8ba-b6cc38397c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b38f0b-46da-4765-8ddc-fbccff8d5d4c}" ma:internalName="TaxCatchAll" ma:showField="CatchAllData" ma:web="989599a4-fcda-46b9-a8ba-b6cc38397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9599a4-fcda-46b9-a8ba-b6cc38397c5f" xsi:nil="true"/>
    <lcf76f155ced4ddcb4097134ff3c332f xmlns="cfb9654a-70b6-46d0-bb7e-fca59d441d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17137-3F38-444F-A9BA-6D3813EF4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9654a-70b6-46d0-bb7e-fca59d441d31"/>
    <ds:schemaRef ds:uri="989599a4-fcda-46b9-a8ba-b6cc38397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4A5C8-0A7F-4187-94D6-B13BEBBFB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7C60C-78BA-4C11-BCBC-D9F330CC25CD}">
  <ds:schemaRefs>
    <ds:schemaRef ds:uri="http://schemas.microsoft.com/office/2006/metadata/properties"/>
    <ds:schemaRef ds:uri="http://schemas.microsoft.com/office/infopath/2007/PartnerControls"/>
    <ds:schemaRef ds:uri="989599a4-fcda-46b9-a8ba-b6cc38397c5f"/>
    <ds:schemaRef ds:uri="cfb9654a-70b6-46d0-bb7e-fca59d441d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398</Words>
  <Characters>2275</Characters>
  <Application>Microsoft Office Word</Application>
  <DocSecurity>0</DocSecurity>
  <Lines>18</Lines>
  <Paragraphs>5</Paragraphs>
  <ScaleCrop>false</ScaleCrop>
  <Company>Heart of Texas Council of Governments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 Tom Sehon</dc:title>
  <dc:subject/>
  <dc:creator>Brenda Khoury</dc:creator>
  <cp:keywords/>
  <dc:description/>
  <cp:lastModifiedBy>Tim Jeske</cp:lastModifiedBy>
  <cp:revision>52</cp:revision>
  <cp:lastPrinted>2021-03-02T14:11:00Z</cp:lastPrinted>
  <dcterms:created xsi:type="dcterms:W3CDTF">2022-07-13T18:40:00Z</dcterms:created>
  <dcterms:modified xsi:type="dcterms:W3CDTF">2022-07-14T22:01:00Z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0x0101009A29D113B6D2CD47A30452C99FD6B64D</vt:lpwstr>
  </property>
  <property fmtid="{D5CDD505-2E9C-101B-9397-08002B2CF9AE}" pid="3" name="MediaServiceImageTags">
    <vt:lpwstr/>
  </property>
</Properties>
</file>